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9D5" w:rsidRPr="003169BC" w:rsidRDefault="009909D5" w:rsidP="009909D5">
      <w:pPr>
        <w:rPr>
          <w:rFonts w:ascii="Times New Roman" w:hAnsi="Times New Roman" w:cs="Times New Roman"/>
          <w:b/>
          <w:sz w:val="24"/>
          <w:szCs w:val="24"/>
        </w:rPr>
      </w:pPr>
      <w:r w:rsidRPr="003169BC">
        <w:rPr>
          <w:rFonts w:ascii="Times New Roman" w:hAnsi="Times New Roman" w:cs="Times New Roman"/>
          <w:b/>
          <w:sz w:val="24"/>
          <w:szCs w:val="24"/>
        </w:rPr>
        <w:t>СОВЕТ ДЕПУТАТОВ</w:t>
      </w:r>
    </w:p>
    <w:p w:rsidR="009909D5" w:rsidRPr="003169BC" w:rsidRDefault="009909D5" w:rsidP="009909D5">
      <w:pPr>
        <w:ind w:left="57"/>
        <w:rPr>
          <w:rFonts w:ascii="Times New Roman" w:hAnsi="Times New Roman" w:cs="Times New Roman"/>
          <w:b/>
          <w:sz w:val="24"/>
          <w:szCs w:val="24"/>
        </w:rPr>
      </w:pPr>
      <w:r w:rsidRPr="003169BC">
        <w:rPr>
          <w:rFonts w:ascii="Times New Roman" w:hAnsi="Times New Roman" w:cs="Times New Roman"/>
          <w:b/>
          <w:sz w:val="24"/>
          <w:szCs w:val="24"/>
        </w:rPr>
        <w:t>МАЮРОВСКОГО СЕЛЬСОВЕТА</w:t>
      </w:r>
    </w:p>
    <w:p w:rsidR="009909D5" w:rsidRPr="003169BC" w:rsidRDefault="009909D5" w:rsidP="009909D5">
      <w:pPr>
        <w:ind w:left="57"/>
        <w:rPr>
          <w:rFonts w:ascii="Times New Roman" w:hAnsi="Times New Roman" w:cs="Times New Roman"/>
          <w:b/>
          <w:sz w:val="24"/>
          <w:szCs w:val="24"/>
        </w:rPr>
      </w:pPr>
      <w:r w:rsidRPr="003169BC">
        <w:rPr>
          <w:rFonts w:ascii="Times New Roman" w:hAnsi="Times New Roman" w:cs="Times New Roman"/>
          <w:b/>
          <w:sz w:val="24"/>
          <w:szCs w:val="24"/>
        </w:rPr>
        <w:t>СУЗУНСКОГО РАЙОНА НОВОСИБИРСКОЙ ОБЛАСТИ</w:t>
      </w:r>
    </w:p>
    <w:p w:rsidR="009909D5" w:rsidRPr="003169BC" w:rsidRDefault="009909D5" w:rsidP="009909D5">
      <w:pPr>
        <w:ind w:left="57"/>
        <w:rPr>
          <w:rFonts w:ascii="Times New Roman" w:hAnsi="Times New Roman" w:cs="Times New Roman"/>
          <w:b/>
          <w:sz w:val="24"/>
          <w:szCs w:val="24"/>
        </w:rPr>
      </w:pPr>
    </w:p>
    <w:p w:rsidR="009909D5" w:rsidRPr="003169BC" w:rsidRDefault="009909D5" w:rsidP="009909D5">
      <w:pPr>
        <w:ind w:left="57"/>
        <w:rPr>
          <w:rFonts w:ascii="Times New Roman" w:hAnsi="Times New Roman" w:cs="Times New Roman"/>
          <w:b/>
          <w:sz w:val="24"/>
          <w:szCs w:val="24"/>
        </w:rPr>
      </w:pPr>
      <w:r w:rsidRPr="003169BC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9909D5" w:rsidRPr="003169BC" w:rsidRDefault="009909D5" w:rsidP="009909D5">
      <w:pPr>
        <w:ind w:left="57"/>
        <w:rPr>
          <w:rFonts w:ascii="Times New Roman" w:hAnsi="Times New Roman" w:cs="Times New Roman"/>
          <w:sz w:val="24"/>
          <w:szCs w:val="24"/>
        </w:rPr>
      </w:pPr>
      <w:r w:rsidRPr="003169BC">
        <w:rPr>
          <w:rFonts w:ascii="Times New Roman" w:hAnsi="Times New Roman" w:cs="Times New Roman"/>
          <w:sz w:val="24"/>
          <w:szCs w:val="24"/>
        </w:rPr>
        <w:t xml:space="preserve"> второй сессии пятого созыва</w:t>
      </w:r>
    </w:p>
    <w:p w:rsidR="009909D5" w:rsidRPr="003169BC" w:rsidRDefault="009909D5" w:rsidP="009909D5">
      <w:pPr>
        <w:ind w:left="57"/>
        <w:rPr>
          <w:rFonts w:ascii="Times New Roman" w:hAnsi="Times New Roman" w:cs="Times New Roman"/>
          <w:sz w:val="24"/>
          <w:szCs w:val="24"/>
        </w:rPr>
      </w:pPr>
    </w:p>
    <w:p w:rsidR="009909D5" w:rsidRPr="003169BC" w:rsidRDefault="009909D5" w:rsidP="009909D5">
      <w:pPr>
        <w:ind w:left="57"/>
        <w:jc w:val="both"/>
        <w:rPr>
          <w:rFonts w:ascii="Times New Roman" w:hAnsi="Times New Roman" w:cs="Times New Roman"/>
          <w:sz w:val="24"/>
          <w:szCs w:val="24"/>
        </w:rPr>
      </w:pPr>
      <w:r w:rsidRPr="003169BC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03.11.2015г.</w:t>
      </w:r>
      <w:r w:rsidRPr="003169BC">
        <w:rPr>
          <w:rFonts w:ascii="Times New Roman" w:hAnsi="Times New Roman" w:cs="Times New Roman"/>
          <w:sz w:val="24"/>
          <w:szCs w:val="24"/>
        </w:rPr>
        <w:tab/>
      </w:r>
      <w:r w:rsidRPr="003169BC">
        <w:rPr>
          <w:rFonts w:ascii="Times New Roman" w:hAnsi="Times New Roman" w:cs="Times New Roman"/>
          <w:sz w:val="24"/>
          <w:szCs w:val="24"/>
        </w:rPr>
        <w:tab/>
      </w:r>
      <w:r w:rsidRPr="003169BC">
        <w:rPr>
          <w:rFonts w:ascii="Times New Roman" w:hAnsi="Times New Roman" w:cs="Times New Roman"/>
          <w:sz w:val="24"/>
          <w:szCs w:val="24"/>
        </w:rPr>
        <w:tab/>
        <w:t xml:space="preserve">      с. Маюрово</w:t>
      </w:r>
      <w:r w:rsidRPr="003169BC">
        <w:rPr>
          <w:rFonts w:ascii="Times New Roman" w:hAnsi="Times New Roman" w:cs="Times New Roman"/>
          <w:sz w:val="24"/>
          <w:szCs w:val="24"/>
        </w:rPr>
        <w:tab/>
        <w:t xml:space="preserve">                                  № </w:t>
      </w:r>
      <w:r>
        <w:rPr>
          <w:rFonts w:ascii="Times New Roman" w:hAnsi="Times New Roman" w:cs="Times New Roman"/>
          <w:sz w:val="24"/>
          <w:szCs w:val="24"/>
        </w:rPr>
        <w:t>10</w:t>
      </w:r>
    </w:p>
    <w:p w:rsidR="009909D5" w:rsidRPr="003169BC" w:rsidRDefault="009909D5" w:rsidP="009909D5">
      <w:pPr>
        <w:rPr>
          <w:rFonts w:ascii="Times New Roman" w:hAnsi="Times New Roman" w:cs="Times New Roman"/>
          <w:b/>
          <w:sz w:val="24"/>
          <w:szCs w:val="24"/>
        </w:rPr>
      </w:pPr>
    </w:p>
    <w:p w:rsidR="009909D5" w:rsidRPr="003169BC" w:rsidRDefault="009909D5" w:rsidP="009909D5">
      <w:pPr>
        <w:rPr>
          <w:rFonts w:ascii="Times New Roman" w:hAnsi="Times New Roman" w:cs="Times New Roman"/>
          <w:sz w:val="24"/>
          <w:szCs w:val="24"/>
        </w:rPr>
      </w:pPr>
    </w:p>
    <w:p w:rsidR="009909D5" w:rsidRPr="003169BC" w:rsidRDefault="009909D5" w:rsidP="009909D5">
      <w:pPr>
        <w:pStyle w:val="a3"/>
        <w:jc w:val="left"/>
        <w:rPr>
          <w:b/>
          <w:szCs w:val="24"/>
        </w:rPr>
      </w:pPr>
      <w:r w:rsidRPr="003169BC">
        <w:rPr>
          <w:b/>
          <w:szCs w:val="24"/>
        </w:rPr>
        <w:t>Об определении налоговых  ставок, порядка и сроков</w:t>
      </w:r>
    </w:p>
    <w:p w:rsidR="009909D5" w:rsidRPr="003169BC" w:rsidRDefault="009909D5" w:rsidP="009909D5">
      <w:pPr>
        <w:pStyle w:val="a3"/>
        <w:jc w:val="left"/>
        <w:rPr>
          <w:b/>
          <w:szCs w:val="24"/>
        </w:rPr>
      </w:pPr>
      <w:r w:rsidRPr="003169BC">
        <w:rPr>
          <w:b/>
          <w:szCs w:val="24"/>
        </w:rPr>
        <w:t>уплаты земельного налога</w:t>
      </w:r>
    </w:p>
    <w:p w:rsidR="009909D5" w:rsidRPr="003169BC" w:rsidRDefault="009909D5" w:rsidP="009909D5">
      <w:pPr>
        <w:pStyle w:val="a3"/>
        <w:jc w:val="both"/>
        <w:rPr>
          <w:szCs w:val="24"/>
        </w:rPr>
      </w:pPr>
    </w:p>
    <w:p w:rsidR="009909D5" w:rsidRPr="003169BC" w:rsidRDefault="009909D5" w:rsidP="009909D5">
      <w:pPr>
        <w:jc w:val="both"/>
        <w:rPr>
          <w:rFonts w:ascii="Times New Roman" w:hAnsi="Times New Roman" w:cs="Times New Roman"/>
          <w:sz w:val="24"/>
          <w:szCs w:val="24"/>
        </w:rPr>
      </w:pPr>
      <w:r w:rsidRPr="003169BC">
        <w:rPr>
          <w:rFonts w:ascii="Times New Roman" w:hAnsi="Times New Roman" w:cs="Times New Roman"/>
          <w:sz w:val="24"/>
          <w:szCs w:val="24"/>
        </w:rPr>
        <w:tab/>
        <w:t>В соответствии с главой 31 части второй Налогового кодекса Российской Федерации, Федерального закона от 06.10.2003 N 131-ФЗ (ред. от 16.10.2012) "Об общих принципах организации местного самоуправления в Российской Федерации", Устава Маюровского сельсовета Сузунского района Новосибирской области, Совет депутатов Маюровского сельсовета Сузунского района Новосибирской области</w:t>
      </w:r>
    </w:p>
    <w:p w:rsidR="009909D5" w:rsidRPr="003169BC" w:rsidRDefault="009909D5" w:rsidP="009909D5">
      <w:pPr>
        <w:pStyle w:val="a3"/>
        <w:jc w:val="both"/>
        <w:rPr>
          <w:szCs w:val="24"/>
        </w:rPr>
      </w:pPr>
      <w:r w:rsidRPr="003169BC">
        <w:rPr>
          <w:b/>
          <w:szCs w:val="24"/>
        </w:rPr>
        <w:t>РЕШИЛ</w:t>
      </w:r>
      <w:r w:rsidRPr="003169BC">
        <w:rPr>
          <w:szCs w:val="24"/>
        </w:rPr>
        <w:t>: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  <w:r w:rsidRPr="003169BC">
        <w:rPr>
          <w:szCs w:val="24"/>
        </w:rPr>
        <w:t>1. Установить с 01.01.2016 года на территории муниципального образования Маюровского сельсовета Сузунского района Новосибирской области ставки земельного налога в соответствии с приложением № 1.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  <w:r w:rsidRPr="003169BC">
        <w:rPr>
          <w:szCs w:val="24"/>
        </w:rPr>
        <w:t>2. Установить с 01.01.2016 г. следующие сроки и порядок уплаты земельного налога: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  <w:r w:rsidRPr="003169BC">
        <w:rPr>
          <w:szCs w:val="24"/>
        </w:rPr>
        <w:t>2.1. Организации и физические лица, являющиеся индивидуальными предпринимателями, уплачивают земельный налог и авансовые платежи по налогу равными долями не позднее 30 апреля, 31 июля, 31 октября налогового периода и 6 февраля года, следующего за истекшим налоговым периодом.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  <w:r w:rsidRPr="003169BC">
        <w:rPr>
          <w:szCs w:val="24"/>
        </w:rPr>
        <w:t>3. Освободить от уплаты земельного налога в отношении земельных участков, находящихся в собственности, в постоянном (бессрочном) пользовании или пожизненном наследуемом владении на 100 %, следующих категорий налогоплательщиков: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  <w:r w:rsidRPr="003169BC">
        <w:rPr>
          <w:szCs w:val="24"/>
        </w:rPr>
        <w:t>- героев Социалистического Труда и полных кавалеров орденов Трудовой Славы и «За службу Родине в Вооруженных Силах СССР»;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  <w:r w:rsidRPr="003169BC">
        <w:rPr>
          <w:szCs w:val="24"/>
        </w:rPr>
        <w:t>- граждан, на которых законодательством распространены социальные гарантии и льготы участников Великой Отечественной войны, в том числе бывшие несовершеннолетние узники фашизма.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  <w:r w:rsidRPr="003169BC">
        <w:rPr>
          <w:szCs w:val="24"/>
        </w:rPr>
        <w:t>- физических лиц, имеющих в составе семьи инвалидов, постоянно проживающих совместно и ведущих подсобное хозяйство.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  <w:r w:rsidRPr="003169BC">
        <w:rPr>
          <w:szCs w:val="24"/>
        </w:rPr>
        <w:t>- учреждения образования, культуры, социального обслуживания населения.</w:t>
      </w:r>
    </w:p>
    <w:p w:rsidR="009909D5" w:rsidRPr="003169BC" w:rsidRDefault="009909D5" w:rsidP="009909D5">
      <w:pPr>
        <w:pStyle w:val="a3"/>
        <w:jc w:val="both"/>
        <w:rPr>
          <w:szCs w:val="24"/>
        </w:rPr>
      </w:pPr>
      <w:r w:rsidRPr="003169BC">
        <w:rPr>
          <w:szCs w:val="24"/>
        </w:rPr>
        <w:tab/>
        <w:t>4. Освобождение от уплаты земельного налога производится на основании предоставления в налоговый орган в срок не позднее 1 февраля года, следующего за истекшим налоговым периодом, следующих документов:</w:t>
      </w:r>
    </w:p>
    <w:p w:rsidR="009909D5" w:rsidRPr="003169BC" w:rsidRDefault="009909D5" w:rsidP="009909D5">
      <w:pPr>
        <w:pStyle w:val="a3"/>
        <w:jc w:val="both"/>
        <w:rPr>
          <w:szCs w:val="24"/>
        </w:rPr>
      </w:pPr>
      <w:r w:rsidRPr="003169BC">
        <w:rPr>
          <w:szCs w:val="24"/>
        </w:rPr>
        <w:tab/>
        <w:t>- заявления;</w:t>
      </w:r>
    </w:p>
    <w:p w:rsidR="009909D5" w:rsidRPr="003169BC" w:rsidRDefault="009909D5" w:rsidP="009909D5">
      <w:pPr>
        <w:pStyle w:val="a3"/>
        <w:jc w:val="both"/>
        <w:rPr>
          <w:szCs w:val="24"/>
        </w:rPr>
      </w:pPr>
      <w:r w:rsidRPr="003169BC">
        <w:rPr>
          <w:szCs w:val="24"/>
        </w:rPr>
        <w:tab/>
        <w:t>- копии паспорта;</w:t>
      </w:r>
    </w:p>
    <w:p w:rsidR="009909D5" w:rsidRPr="003169BC" w:rsidRDefault="009909D5" w:rsidP="009909D5">
      <w:pPr>
        <w:pStyle w:val="a3"/>
        <w:ind w:firstLine="540"/>
        <w:jc w:val="both"/>
        <w:rPr>
          <w:szCs w:val="24"/>
        </w:rPr>
      </w:pPr>
      <w:r w:rsidRPr="003169BC">
        <w:rPr>
          <w:szCs w:val="24"/>
        </w:rPr>
        <w:tab/>
        <w:t>- документа, подтверждающего право на предоставление льготы</w:t>
      </w:r>
    </w:p>
    <w:p w:rsidR="009909D5" w:rsidRPr="003169BC" w:rsidRDefault="009909D5" w:rsidP="009909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169BC">
        <w:rPr>
          <w:rFonts w:ascii="Times New Roman" w:hAnsi="Times New Roman" w:cs="Times New Roman"/>
          <w:sz w:val="24"/>
          <w:szCs w:val="24"/>
        </w:rPr>
        <w:t>В случае возникновения (прекращения) у налогоплательщиков в течение налогового периода права на налоговую льготу исчисление суммы налога в отношении земельного участка, по которому предоставляется право на налоговую льготу, производится с учетом коэффициента, определяемого как отношение числа полных месяцев, в течение которых отсутствует налоговая льгота, к числу календарных месяцев в налоговом периоде.</w:t>
      </w:r>
      <w:proofErr w:type="gramEnd"/>
      <w:r w:rsidRPr="003169BC">
        <w:rPr>
          <w:rFonts w:ascii="Times New Roman" w:hAnsi="Times New Roman" w:cs="Times New Roman"/>
          <w:sz w:val="24"/>
          <w:szCs w:val="24"/>
        </w:rPr>
        <w:t xml:space="preserve"> При </w:t>
      </w:r>
      <w:r w:rsidRPr="003169BC">
        <w:rPr>
          <w:rFonts w:ascii="Times New Roman" w:hAnsi="Times New Roman" w:cs="Times New Roman"/>
          <w:sz w:val="24"/>
          <w:szCs w:val="24"/>
        </w:rPr>
        <w:lastRenderedPageBreak/>
        <w:t xml:space="preserve">этом месяц возникновения права на налоговую льготу, а также месяц прекращения указанного права принимается </w:t>
      </w:r>
      <w:proofErr w:type="gramStart"/>
      <w:r w:rsidRPr="003169BC">
        <w:rPr>
          <w:rFonts w:ascii="Times New Roman" w:hAnsi="Times New Roman" w:cs="Times New Roman"/>
          <w:sz w:val="24"/>
          <w:szCs w:val="24"/>
        </w:rPr>
        <w:t>за полный месяц</w:t>
      </w:r>
      <w:proofErr w:type="gramEnd"/>
      <w:r w:rsidRPr="003169BC">
        <w:rPr>
          <w:rFonts w:ascii="Times New Roman" w:hAnsi="Times New Roman" w:cs="Times New Roman"/>
          <w:sz w:val="24"/>
          <w:szCs w:val="24"/>
        </w:rPr>
        <w:t>.</w:t>
      </w:r>
    </w:p>
    <w:p w:rsidR="009909D5" w:rsidRPr="003169BC" w:rsidRDefault="009909D5" w:rsidP="009909D5">
      <w:pPr>
        <w:pStyle w:val="a3"/>
        <w:jc w:val="both"/>
        <w:rPr>
          <w:szCs w:val="24"/>
        </w:rPr>
      </w:pPr>
      <w:r w:rsidRPr="003169BC">
        <w:rPr>
          <w:szCs w:val="24"/>
        </w:rPr>
        <w:tab/>
        <w:t>5. Решение опубликовать в периодическом информационном бюллетене «Маюровский вестник» и  разместить на сайте администрации Маюровского сельсовета.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  <w:r w:rsidRPr="003169BC">
        <w:rPr>
          <w:szCs w:val="24"/>
        </w:rPr>
        <w:t>6. Решение вступает в силу не ранее, чем по истечении одного месяца со дня его официального опубликования и не ранее первого числа очередного налогового периода.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  <w:r w:rsidRPr="003169BC">
        <w:rPr>
          <w:szCs w:val="24"/>
        </w:rPr>
        <w:t>7. Со дня вступления в силу настоящего решения признать утратившим силу  решение сорок четвертой сессии Совета депутатов Маюровского сельсовета четвертого созыва от 28.11.2014 г. № 123 «Об определении налоговых ставок, порядка и сроков уплаты налога».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</w:p>
    <w:p w:rsidR="009909D5" w:rsidRPr="003169BC" w:rsidRDefault="009909D5" w:rsidP="009909D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169BC">
        <w:rPr>
          <w:rFonts w:ascii="Times New Roman" w:hAnsi="Times New Roman" w:cs="Times New Roman"/>
          <w:sz w:val="24"/>
          <w:szCs w:val="24"/>
          <w:lang w:eastAsia="ru-RU"/>
        </w:rPr>
        <w:t>Глава Маюровского сельсовета                         Председатель Совета депутатов</w:t>
      </w:r>
    </w:p>
    <w:p w:rsidR="009909D5" w:rsidRPr="003169BC" w:rsidRDefault="009909D5" w:rsidP="009909D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169BC">
        <w:rPr>
          <w:rFonts w:ascii="Times New Roman" w:hAnsi="Times New Roman" w:cs="Times New Roman"/>
          <w:sz w:val="24"/>
          <w:szCs w:val="24"/>
          <w:lang w:eastAsia="ru-RU"/>
        </w:rPr>
        <w:t xml:space="preserve">Сузунского района                                                       Сузунского района        </w:t>
      </w:r>
    </w:p>
    <w:p w:rsidR="009909D5" w:rsidRPr="003169BC" w:rsidRDefault="009909D5" w:rsidP="009909D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169BC">
        <w:rPr>
          <w:rFonts w:ascii="Times New Roman" w:hAnsi="Times New Roman" w:cs="Times New Roman"/>
          <w:sz w:val="24"/>
          <w:szCs w:val="24"/>
          <w:lang w:eastAsia="ru-RU"/>
        </w:rPr>
        <w:t xml:space="preserve">Новосибирской области                                  Новосибирской области        </w:t>
      </w:r>
    </w:p>
    <w:p w:rsidR="009909D5" w:rsidRPr="003169BC" w:rsidRDefault="009909D5" w:rsidP="009909D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169BC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В.В.Чурикова                                                          В.В. Чурикова</w:t>
      </w:r>
    </w:p>
    <w:p w:rsidR="009909D5" w:rsidRPr="003169BC" w:rsidRDefault="009909D5" w:rsidP="009909D5">
      <w:pPr>
        <w:pStyle w:val="a3"/>
        <w:ind w:firstLine="720"/>
        <w:jc w:val="both"/>
        <w:rPr>
          <w:szCs w:val="24"/>
        </w:rPr>
      </w:pPr>
      <w:r w:rsidRPr="003169BC">
        <w:rPr>
          <w:szCs w:val="24"/>
        </w:rPr>
        <w:t xml:space="preserve"> </w:t>
      </w:r>
    </w:p>
    <w:p w:rsidR="009909D5" w:rsidRPr="003169BC" w:rsidRDefault="009909D5" w:rsidP="009909D5">
      <w:pPr>
        <w:pStyle w:val="a3"/>
        <w:jc w:val="both"/>
        <w:rPr>
          <w:szCs w:val="24"/>
        </w:rPr>
      </w:pPr>
    </w:p>
    <w:p w:rsidR="009909D5" w:rsidRPr="003169BC" w:rsidRDefault="009909D5" w:rsidP="009909D5">
      <w:pPr>
        <w:pStyle w:val="a3"/>
        <w:jc w:val="both"/>
        <w:rPr>
          <w:szCs w:val="24"/>
        </w:rPr>
      </w:pPr>
    </w:p>
    <w:p w:rsidR="009909D5" w:rsidRPr="003169BC" w:rsidRDefault="009909D5" w:rsidP="009909D5">
      <w:pPr>
        <w:pStyle w:val="a3"/>
        <w:jc w:val="both"/>
        <w:rPr>
          <w:szCs w:val="24"/>
        </w:rPr>
      </w:pPr>
    </w:p>
    <w:p w:rsidR="009909D5" w:rsidRPr="003169BC" w:rsidRDefault="009909D5" w:rsidP="009909D5">
      <w:pPr>
        <w:pStyle w:val="a3"/>
        <w:jc w:val="both"/>
        <w:rPr>
          <w:szCs w:val="24"/>
        </w:rPr>
      </w:pPr>
    </w:p>
    <w:p w:rsidR="009909D5" w:rsidRPr="003169BC" w:rsidRDefault="009909D5" w:rsidP="009909D5">
      <w:pPr>
        <w:pStyle w:val="a3"/>
        <w:jc w:val="both"/>
        <w:rPr>
          <w:szCs w:val="24"/>
        </w:rPr>
      </w:pPr>
    </w:p>
    <w:p w:rsidR="009909D5" w:rsidRPr="003169BC" w:rsidRDefault="009909D5" w:rsidP="009909D5">
      <w:pPr>
        <w:pStyle w:val="a3"/>
        <w:jc w:val="both"/>
        <w:rPr>
          <w:szCs w:val="24"/>
        </w:rPr>
      </w:pPr>
    </w:p>
    <w:p w:rsidR="009909D5" w:rsidRPr="003169BC" w:rsidRDefault="009909D5" w:rsidP="009909D5">
      <w:pPr>
        <w:pStyle w:val="a3"/>
        <w:jc w:val="both"/>
        <w:rPr>
          <w:szCs w:val="24"/>
        </w:rPr>
      </w:pPr>
    </w:p>
    <w:p w:rsidR="009909D5" w:rsidRPr="003169BC" w:rsidRDefault="009909D5" w:rsidP="009909D5">
      <w:pPr>
        <w:pStyle w:val="a3"/>
        <w:jc w:val="right"/>
        <w:rPr>
          <w:szCs w:val="24"/>
        </w:rPr>
      </w:pPr>
    </w:p>
    <w:p w:rsidR="009909D5" w:rsidRPr="003169BC" w:rsidRDefault="009909D5" w:rsidP="009909D5">
      <w:pPr>
        <w:pStyle w:val="a3"/>
        <w:jc w:val="right"/>
        <w:rPr>
          <w:szCs w:val="24"/>
        </w:rPr>
      </w:pPr>
    </w:p>
    <w:p w:rsidR="009909D5" w:rsidRPr="003169BC" w:rsidRDefault="009909D5" w:rsidP="009909D5">
      <w:pPr>
        <w:pStyle w:val="a3"/>
        <w:jc w:val="right"/>
        <w:rPr>
          <w:szCs w:val="24"/>
        </w:rPr>
      </w:pPr>
    </w:p>
    <w:p w:rsidR="009909D5" w:rsidRPr="003169BC" w:rsidRDefault="009909D5" w:rsidP="009909D5">
      <w:pPr>
        <w:pStyle w:val="a3"/>
        <w:jc w:val="right"/>
        <w:rPr>
          <w:szCs w:val="24"/>
        </w:rPr>
      </w:pPr>
    </w:p>
    <w:p w:rsidR="009909D5" w:rsidRPr="003169BC" w:rsidRDefault="009909D5" w:rsidP="009909D5">
      <w:pPr>
        <w:pStyle w:val="a3"/>
        <w:jc w:val="right"/>
        <w:rPr>
          <w:szCs w:val="24"/>
        </w:rPr>
      </w:pPr>
    </w:p>
    <w:p w:rsidR="009909D5" w:rsidRPr="003169BC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Default="009909D5" w:rsidP="009909D5">
      <w:pPr>
        <w:pStyle w:val="a3"/>
        <w:jc w:val="right"/>
        <w:rPr>
          <w:szCs w:val="24"/>
        </w:rPr>
      </w:pPr>
    </w:p>
    <w:p w:rsidR="009909D5" w:rsidRPr="003169BC" w:rsidRDefault="009909D5" w:rsidP="009909D5">
      <w:pPr>
        <w:pStyle w:val="a3"/>
        <w:jc w:val="right"/>
        <w:rPr>
          <w:szCs w:val="24"/>
        </w:rPr>
      </w:pPr>
      <w:r w:rsidRPr="003169BC">
        <w:rPr>
          <w:szCs w:val="24"/>
        </w:rPr>
        <w:lastRenderedPageBreak/>
        <w:t>Приложение № 1</w:t>
      </w:r>
    </w:p>
    <w:p w:rsidR="009909D5" w:rsidRPr="003169BC" w:rsidRDefault="009909D5" w:rsidP="009909D5">
      <w:pPr>
        <w:pStyle w:val="a3"/>
        <w:ind w:left="6521"/>
        <w:jc w:val="both"/>
        <w:rPr>
          <w:szCs w:val="24"/>
        </w:rPr>
      </w:pPr>
      <w:r w:rsidRPr="003169BC">
        <w:rPr>
          <w:szCs w:val="24"/>
        </w:rPr>
        <w:t>к решению 2 сессии Совета депутатов Маюровского сельсовета пятого созыва</w:t>
      </w:r>
    </w:p>
    <w:p w:rsidR="009909D5" w:rsidRPr="003169BC" w:rsidRDefault="009909D5" w:rsidP="009909D5">
      <w:pPr>
        <w:pStyle w:val="a3"/>
        <w:ind w:left="6521"/>
        <w:jc w:val="both"/>
        <w:rPr>
          <w:szCs w:val="24"/>
        </w:rPr>
      </w:pPr>
      <w:r w:rsidRPr="003169BC">
        <w:rPr>
          <w:szCs w:val="24"/>
        </w:rPr>
        <w:t xml:space="preserve">от </w:t>
      </w:r>
      <w:r>
        <w:rPr>
          <w:szCs w:val="24"/>
        </w:rPr>
        <w:t>03.11.2015г.</w:t>
      </w:r>
      <w:r w:rsidRPr="003169BC">
        <w:rPr>
          <w:szCs w:val="24"/>
        </w:rPr>
        <w:t xml:space="preserve"> № </w:t>
      </w:r>
      <w:r>
        <w:rPr>
          <w:szCs w:val="24"/>
        </w:rPr>
        <w:t>10</w:t>
      </w:r>
    </w:p>
    <w:p w:rsidR="009909D5" w:rsidRPr="003169BC" w:rsidRDefault="009909D5" w:rsidP="009909D5">
      <w:pPr>
        <w:pStyle w:val="a3"/>
        <w:ind w:left="6521"/>
        <w:jc w:val="both"/>
        <w:rPr>
          <w:szCs w:val="24"/>
        </w:rPr>
      </w:pPr>
    </w:p>
    <w:p w:rsidR="009909D5" w:rsidRPr="003169BC" w:rsidRDefault="009909D5" w:rsidP="009909D5">
      <w:pPr>
        <w:pStyle w:val="a3"/>
        <w:rPr>
          <w:szCs w:val="24"/>
        </w:rPr>
      </w:pPr>
      <w:r w:rsidRPr="003169BC">
        <w:rPr>
          <w:szCs w:val="24"/>
        </w:rPr>
        <w:t>СТАВКИ ЗЕМЕЛЬНОГО НАЛОГА</w:t>
      </w:r>
    </w:p>
    <w:p w:rsidR="009909D5" w:rsidRPr="003169BC" w:rsidRDefault="009909D5" w:rsidP="009909D5">
      <w:pPr>
        <w:pStyle w:val="a3"/>
        <w:rPr>
          <w:szCs w:val="24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7090"/>
        <w:gridCol w:w="1985"/>
      </w:tblGrid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 xml:space="preserve">  № 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 xml:space="preserve">Категории земель и/или </w:t>
            </w:r>
            <w:proofErr w:type="gramStart"/>
            <w:r w:rsidRPr="003169BC">
              <w:rPr>
                <w:szCs w:val="24"/>
              </w:rPr>
              <w:t>разрешенное</w:t>
            </w:r>
            <w:proofErr w:type="gramEnd"/>
          </w:p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>использование земельного участка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>Налоговая ставка</w:t>
            </w:r>
          </w:p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>(в %)</w:t>
            </w:r>
          </w:p>
        </w:tc>
      </w:tr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1.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 xml:space="preserve">0,3 </w:t>
            </w:r>
          </w:p>
        </w:tc>
      </w:tr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 xml:space="preserve">2. 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proofErr w:type="gramStart"/>
            <w:r w:rsidRPr="003169BC">
              <w:rPr>
                <w:szCs w:val="24"/>
              </w:rPr>
              <w:t>Занятые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приобретенные (предоставленные) для жилищного строительства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 xml:space="preserve">0,3 </w:t>
            </w:r>
          </w:p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</w:p>
        </w:tc>
      </w:tr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 xml:space="preserve">3. 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Приобретенные (предоставленные) для личного подсобного хозяйства, садоводства, огородничества или животноводства, также дачного хозяйства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 xml:space="preserve">0,3 </w:t>
            </w:r>
          </w:p>
        </w:tc>
      </w:tr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4.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Земельные участки, предназначенные для размещения объектов торговли, общественного питания и бытового обслуживания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>1,5</w:t>
            </w:r>
          </w:p>
        </w:tc>
      </w:tr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5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искусства, религии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 xml:space="preserve">0,3 </w:t>
            </w:r>
          </w:p>
        </w:tc>
      </w:tr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6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Прочие земельные участки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 xml:space="preserve">1,5 </w:t>
            </w:r>
          </w:p>
        </w:tc>
      </w:tr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7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 xml:space="preserve">Земельные участки, занятые кладбищами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>0</w:t>
            </w:r>
          </w:p>
        </w:tc>
      </w:tr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8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proofErr w:type="gramStart"/>
            <w:r w:rsidRPr="003169BC">
              <w:rPr>
                <w:szCs w:val="24"/>
              </w:rPr>
              <w:t xml:space="preserve">Земельные участки общего пользования, занятые площадями, улицами, проездами, автомобильными дорогами, набережными, скверами, бульварами, пляжами, парками,  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>0</w:t>
            </w:r>
          </w:p>
        </w:tc>
      </w:tr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9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Земельные участки, занятые свалками и  полигонами ТБО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>0</w:t>
            </w:r>
          </w:p>
        </w:tc>
      </w:tr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10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Земельные участки, занятые воздушными линиями электропередачи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>0</w:t>
            </w:r>
          </w:p>
        </w:tc>
      </w:tr>
      <w:tr w:rsidR="009909D5" w:rsidRPr="003169BC" w:rsidTr="00E960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11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3169BC">
              <w:rPr>
                <w:szCs w:val="24"/>
              </w:rPr>
              <w:t>Земельные участки, предназначенные для строительства газопроводов высокого и низкого давления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9D5" w:rsidRPr="003169BC" w:rsidRDefault="009909D5" w:rsidP="00E96043">
            <w:pPr>
              <w:pStyle w:val="a3"/>
              <w:spacing w:line="276" w:lineRule="auto"/>
              <w:rPr>
                <w:szCs w:val="24"/>
              </w:rPr>
            </w:pPr>
            <w:r w:rsidRPr="003169BC">
              <w:rPr>
                <w:szCs w:val="24"/>
              </w:rPr>
              <w:t>0</w:t>
            </w:r>
          </w:p>
        </w:tc>
      </w:tr>
    </w:tbl>
    <w:p w:rsidR="009909D5" w:rsidRPr="003169BC" w:rsidRDefault="009909D5" w:rsidP="009909D5">
      <w:pPr>
        <w:pStyle w:val="a3"/>
        <w:jc w:val="both"/>
        <w:rPr>
          <w:szCs w:val="24"/>
        </w:rPr>
      </w:pPr>
    </w:p>
    <w:p w:rsidR="009909D5" w:rsidRPr="003169BC" w:rsidRDefault="009909D5" w:rsidP="009909D5">
      <w:pPr>
        <w:rPr>
          <w:rFonts w:ascii="Times New Roman" w:hAnsi="Times New Roman" w:cs="Times New Roman"/>
          <w:sz w:val="24"/>
          <w:szCs w:val="24"/>
        </w:rPr>
      </w:pPr>
    </w:p>
    <w:p w:rsidR="009909D5" w:rsidRDefault="009909D5" w:rsidP="009909D5"/>
    <w:p w:rsidR="00F94634" w:rsidRPr="003169BC" w:rsidRDefault="00F94634" w:rsidP="00F9463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94634" w:rsidRPr="003169BC" w:rsidRDefault="00F94634" w:rsidP="00F9463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94634" w:rsidRDefault="00F94634" w:rsidP="00F94634">
      <w:pPr>
        <w:rPr>
          <w:rFonts w:ascii="Times New Roman" w:hAnsi="Times New Roman" w:cs="Times New Roman"/>
          <w:b/>
          <w:sz w:val="24"/>
          <w:szCs w:val="24"/>
        </w:rPr>
      </w:pPr>
    </w:p>
    <w:p w:rsidR="00355B16" w:rsidRPr="00CA1662" w:rsidRDefault="009909D5" w:rsidP="00CA1662"/>
    <w:sectPr w:rsidR="00355B16" w:rsidRPr="00CA1662" w:rsidSect="004058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1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B8B509C"/>
    <w:multiLevelType w:val="singleLevel"/>
    <w:tmpl w:val="FA4E2718"/>
    <w:lvl w:ilvl="0">
      <w:start w:val="2"/>
      <w:numFmt w:val="decimal"/>
      <w:lvlText w:val="%1."/>
      <w:legacy w:legacy="1" w:legacySpace="0" w:legacyIndent="23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6FB12665"/>
    <w:multiLevelType w:val="hybridMultilevel"/>
    <w:tmpl w:val="4B36ACC4"/>
    <w:lvl w:ilvl="0" w:tplc="894E1558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  <w:lvlOverride w:ilvl="0">
      <w:startOverride w:val="2"/>
    </w:lvlOverride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7EDC"/>
    <w:rsid w:val="001E3574"/>
    <w:rsid w:val="00397EDC"/>
    <w:rsid w:val="00405888"/>
    <w:rsid w:val="009909D5"/>
    <w:rsid w:val="00CA1662"/>
    <w:rsid w:val="00F05D3D"/>
    <w:rsid w:val="00F946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EDC"/>
    <w:pPr>
      <w:spacing w:after="0"/>
      <w:jc w:val="center"/>
    </w:pPr>
  </w:style>
  <w:style w:type="paragraph" w:styleId="1">
    <w:name w:val="heading 1"/>
    <w:basedOn w:val="a"/>
    <w:next w:val="a"/>
    <w:link w:val="10"/>
    <w:qFormat/>
    <w:rsid w:val="00CA1662"/>
    <w:pPr>
      <w:keepNext/>
      <w:spacing w:line="240" w:lineRule="auto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166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CA1662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CA166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CA1662"/>
    <w:pPr>
      <w:spacing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CA166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F94634"/>
    <w:rPr>
      <w:color w:val="0000FF"/>
      <w:u w:val="single"/>
    </w:rPr>
  </w:style>
  <w:style w:type="paragraph" w:customStyle="1" w:styleId="ConsPlusNormal">
    <w:name w:val="ConsPlusNormal"/>
    <w:rsid w:val="009909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820</Words>
  <Characters>4674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2015-11-09T06:31:00Z</dcterms:created>
  <dcterms:modified xsi:type="dcterms:W3CDTF">2015-11-09T06:31:00Z</dcterms:modified>
</cp:coreProperties>
</file>